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641CA2">
      <w:pPr>
        <w:spacing w:before="190" w:beforeLines="50" w:after="190" w:afterLines="50" w:line="560" w:lineRule="exact"/>
        <w:jc w:val="center"/>
        <w:rPr>
          <w:rFonts w:eastAsia="黑体"/>
          <w:b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</w:pPr>
      <w:bookmarkStart w:id="0" w:name="OLE_LINK2"/>
      <w:bookmarkStart w:id="1" w:name="OLE_LINK1"/>
      <w:r>
        <w:rPr>
          <w:rFonts w:hint="eastAsia" w:eastAsia="黑体"/>
          <w:b/>
          <w:color w:val="000000" w:themeColor="text1"/>
          <w:sz w:val="40"/>
          <w:szCs w:val="32"/>
          <w14:textFill>
            <w14:solidFill>
              <w14:schemeClr w14:val="tx1"/>
            </w14:solidFill>
          </w14:textFill>
        </w:rPr>
        <w:t>PubScholar公益学术平台诚邀高质量期刊合作</w:t>
      </w:r>
    </w:p>
    <w:p w14:paraId="6A1B30B2">
      <w:pPr>
        <w:spacing w:before="190" w:beforeLines="50" w:after="190" w:afterLines="50" w:line="560" w:lineRule="exact"/>
        <w:jc w:val="center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</w:p>
    <w:p w14:paraId="5A7D12D0">
      <w:pPr>
        <w:spacing w:before="190" w:beforeLines="50" w:after="190" w:afterLines="50" w:line="560" w:lineRule="exact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PubScholar公益学术平台发布后，得到社会各界高度关注。一些期刊向团队反馈合作意向。为了进一步加强与国内外高质量期刊的合作，Pub</w:t>
      </w:r>
      <w:r>
        <w:rPr>
          <w:rFonts w:hint="eastAsia" w:eastAsia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S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cholar现诚邀国内外高质量期刊合作共建，共同助力高水平学术资源传播共享、共建新型学术交流。</w:t>
      </w:r>
      <w:bookmarkStart w:id="2" w:name="_GoBack"/>
      <w:bookmarkEnd w:id="2"/>
    </w:p>
    <w:p w14:paraId="26FEAF50">
      <w:pPr>
        <w:spacing w:before="190" w:beforeLines="50" w:after="190" w:afterLines="50" w:line="560" w:lineRule="exact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合作共建联系方式：</w:t>
      </w:r>
    </w:p>
    <w:p w14:paraId="26A6CA70">
      <w:pPr>
        <w:spacing w:before="190" w:beforeLines="50" w:after="190" w:afterLines="50" w:line="560" w:lineRule="exact"/>
        <w:ind w:left="560" w:leftChars="200" w:firstLine="0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中国科学院文献情报中心  赵昆华   zhaokh@mail.las.ac.cn     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010-82627214</w:t>
      </w:r>
    </w:p>
    <w:p w14:paraId="46D4D299">
      <w:pPr>
        <w:spacing w:before="190" w:beforeLines="50" w:after="190" w:afterLines="50" w:line="560" w:lineRule="exact"/>
        <w:ind w:left="560" w:leftChars="200" w:firstLine="0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傅红梅 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fhm@mail.las.ac.cn        010-82626611-6142</w:t>
      </w:r>
    </w:p>
    <w:p w14:paraId="35A43156">
      <w:pPr>
        <w:spacing w:before="190" w:beforeLines="50" w:after="190" w:afterLines="50" w:line="560" w:lineRule="exact"/>
        <w:jc w:val="center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4D1D1D32">
      <w:pPr>
        <w:spacing w:before="190" w:beforeLines="50" w:after="190" w:afterLines="50" w:line="560" w:lineRule="exact"/>
        <w:ind w:firstLine="0"/>
        <w:jc w:val="righ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“PubScholar公益学术平台”项目组</w:t>
      </w:r>
    </w:p>
    <w:p w14:paraId="6144FF8D">
      <w:pPr>
        <w:spacing w:before="190" w:beforeLines="50" w:after="190" w:afterLines="50" w:line="560" w:lineRule="exact"/>
        <w:jc w:val="righ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</w:t>
      </w:r>
      <w:r>
        <w:rPr>
          <w:rFonts w:hint="eastAsia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日 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br w:type="page"/>
      </w:r>
    </w:p>
    <w:p w14:paraId="2A4506E6">
      <w:pPr>
        <w:spacing w:before="190" w:beforeLines="50" w:after="190" w:afterLines="50" w:line="560" w:lineRule="exact"/>
        <w:jc w:val="center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PubScholar公益学术平台合作意向回执</w:t>
      </w:r>
    </w:p>
    <w:bookmarkEnd w:id="0"/>
    <w:bookmarkEnd w:id="1"/>
    <w:p w14:paraId="0EF021AE">
      <w:pPr>
        <w:adjustRightInd w:val="0"/>
        <w:snapToGrid w:val="0"/>
        <w:spacing w:line="400" w:lineRule="exact"/>
        <w:ind w:firstLine="560" w:firstLineChars="200"/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期刊同意将已经出版和未来出版的全部论文的</w:t>
      </w:r>
      <w:r>
        <w:rPr>
          <w:rFonts w:eastAsia="仿宋_GB2312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元数据</w:t>
      </w:r>
      <w:r>
        <w:rPr>
          <w:rFonts w:hint="eastAsia" w:eastAsia="仿宋_GB2312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（文摘数据）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汇交公益学术平台（PubScholar），许可PubScholar利用这些资源提供免费检索发现、遴选推送、引用评价、链接跳转服务</w:t>
      </w:r>
      <w:r>
        <w:rPr>
          <w:rFonts w:hint="eastAsia"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，与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PubScholar</w:t>
      </w:r>
      <w:r>
        <w:rPr>
          <w:rFonts w:hint="eastAsia"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共同开展宣传推广和社区共建。</w:t>
      </w:r>
    </w:p>
    <w:p w14:paraId="6689D20C">
      <w:pPr>
        <w:spacing w:after="190" w:afterLines="50" w:line="400" w:lineRule="exact"/>
        <w:ind w:firstLine="560" w:firstLineChars="200"/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期刊也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同意</w:t>
      </w:r>
      <w:r>
        <w:rPr>
          <w:rFonts w:hint="eastAsia"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用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以下方式向PubScholar汇</w:t>
      </w:r>
      <w:r>
        <w:rPr>
          <w:rFonts w:hint="eastAsia"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交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和许可利用期刊</w:t>
      </w:r>
      <w:r>
        <w:rPr>
          <w:rFonts w:eastAsia="仿宋_GB2312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全文数据</w:t>
      </w:r>
      <w:r>
        <w:rPr>
          <w:rFonts w:eastAsia="仿宋_GB2312"/>
          <w:bCs/>
          <w:color w:val="000000" w:themeColor="text1"/>
          <w14:textFill>
            <w14:solidFill>
              <w14:schemeClr w14:val="tx1"/>
            </w14:solidFill>
          </w14:textFill>
        </w:rPr>
        <w:t>：</w:t>
      </w:r>
    </w:p>
    <w:tbl>
      <w:tblPr>
        <w:tblStyle w:val="10"/>
        <w:tblW w:w="482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9"/>
        <w:gridCol w:w="874"/>
        <w:gridCol w:w="846"/>
        <w:gridCol w:w="1705"/>
        <w:gridCol w:w="1560"/>
        <w:gridCol w:w="1634"/>
        <w:gridCol w:w="2196"/>
        <w:gridCol w:w="865"/>
        <w:gridCol w:w="916"/>
        <w:gridCol w:w="928"/>
        <w:gridCol w:w="733"/>
        <w:gridCol w:w="988"/>
      </w:tblGrid>
      <w:tr w14:paraId="7FA05F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3" w:hRule="atLeast"/>
          <w:jc w:val="center"/>
        </w:trPr>
        <w:tc>
          <w:tcPr>
            <w:tcW w:w="359" w:type="pct"/>
            <w:shd w:val="clear" w:color="auto" w:fill="auto"/>
            <w:vAlign w:val="center"/>
          </w:tcPr>
          <w:p w14:paraId="5D5E11B7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期刊名称</w:t>
            </w:r>
          </w:p>
        </w:tc>
        <w:tc>
          <w:tcPr>
            <w:tcW w:w="306" w:type="pct"/>
            <w:vAlign w:val="center"/>
          </w:tcPr>
          <w:p w14:paraId="468A7CD5">
            <w:pPr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期刊网址</w:t>
            </w:r>
          </w:p>
        </w:tc>
        <w:tc>
          <w:tcPr>
            <w:tcW w:w="296" w:type="pct"/>
            <w:vAlign w:val="center"/>
          </w:tcPr>
          <w:p w14:paraId="7E3F1476">
            <w:pPr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语种</w:t>
            </w:r>
          </w:p>
        </w:tc>
        <w:tc>
          <w:tcPr>
            <w:tcW w:w="596" w:type="pct"/>
            <w:shd w:val="clear" w:color="auto" w:fill="auto"/>
            <w:vAlign w:val="center"/>
          </w:tcPr>
          <w:p w14:paraId="0ED2A956">
            <w:pPr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数据许可范围（2-4可多选打√）</w:t>
            </w:r>
          </w:p>
        </w:tc>
        <w:tc>
          <w:tcPr>
            <w:tcW w:w="545" w:type="pct"/>
            <w:vAlign w:val="center"/>
          </w:tcPr>
          <w:p w14:paraId="5BEB93F2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汇交方式</w:t>
            </w:r>
          </w:p>
        </w:tc>
        <w:tc>
          <w:tcPr>
            <w:tcW w:w="571" w:type="pct"/>
            <w:vAlign w:val="center"/>
          </w:tcPr>
          <w:p w14:paraId="69287EA1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许可用途</w:t>
            </w:r>
          </w:p>
        </w:tc>
        <w:tc>
          <w:tcPr>
            <w:tcW w:w="768" w:type="pct"/>
            <w:vAlign w:val="center"/>
          </w:tcPr>
          <w:p w14:paraId="500EF4E4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合作共建机制</w:t>
            </w:r>
          </w:p>
        </w:tc>
        <w:tc>
          <w:tcPr>
            <w:tcW w:w="303" w:type="pct"/>
            <w:vAlign w:val="center"/>
          </w:tcPr>
          <w:p w14:paraId="04A62F77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期刊主办单位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3F63F85E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1CC7DF57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电子</w:t>
            </w:r>
          </w:p>
          <w:p w14:paraId="33B82D8E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邮件</w:t>
            </w:r>
          </w:p>
        </w:tc>
        <w:tc>
          <w:tcPr>
            <w:tcW w:w="257" w:type="pct"/>
            <w:shd w:val="clear" w:color="auto" w:fill="auto"/>
            <w:vAlign w:val="center"/>
          </w:tcPr>
          <w:p w14:paraId="38E33ABB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联系</w:t>
            </w:r>
            <w:r>
              <w:rPr>
                <w:rFonts w:hint="eastAsia"/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电话</w:t>
            </w:r>
          </w:p>
        </w:tc>
        <w:tc>
          <w:tcPr>
            <w:tcW w:w="346" w:type="pct"/>
            <w:shd w:val="clear" w:color="auto" w:fill="auto"/>
            <w:vAlign w:val="center"/>
          </w:tcPr>
          <w:p w14:paraId="0A814426">
            <w:pPr>
              <w:widowControl/>
              <w:adjustRightInd w:val="0"/>
              <w:snapToGrid w:val="0"/>
              <w:spacing w:line="240" w:lineRule="auto"/>
              <w:ind w:firstLine="0"/>
              <w:jc w:val="center"/>
              <w:rPr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通讯地址</w:t>
            </w:r>
          </w:p>
        </w:tc>
      </w:tr>
      <w:tr w14:paraId="7E084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6" w:hRule="atLeast"/>
          <w:jc w:val="center"/>
        </w:trPr>
        <w:tc>
          <w:tcPr>
            <w:tcW w:w="359" w:type="pct"/>
            <w:vMerge w:val="restart"/>
            <w:shd w:val="clear" w:color="auto" w:fill="auto"/>
            <w:noWrap/>
            <w:vAlign w:val="center"/>
          </w:tcPr>
          <w:p w14:paraId="6502AF85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中文名称：</w:t>
            </w:r>
          </w:p>
          <w:p w14:paraId="6A51C34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2D31AEA8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56D118C8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433B45FD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英文名称：</w:t>
            </w:r>
          </w:p>
          <w:p w14:paraId="22346031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" w:type="pct"/>
            <w:vMerge w:val="restart"/>
            <w:vAlign w:val="center"/>
          </w:tcPr>
          <w:p w14:paraId="6C217D73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6" w:type="pct"/>
            <w:vMerge w:val="restart"/>
            <w:vAlign w:val="center"/>
          </w:tcPr>
          <w:p w14:paraId="20A4F98E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中文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（  ）</w:t>
            </w:r>
          </w:p>
          <w:p w14:paraId="087BE0D2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4A4F5FA7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英文（ 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47A71635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25BC9CA3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3.中英文（ 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1DE8F8DB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5C3048C9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其他（ 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5A0D4860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1.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合作前和合作后发表的全部论文全文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（  ）</w:t>
            </w:r>
          </w:p>
        </w:tc>
        <w:tc>
          <w:tcPr>
            <w:tcW w:w="545" w:type="pct"/>
            <w:vMerge w:val="restart"/>
            <w:vAlign w:val="center"/>
          </w:tcPr>
          <w:p w14:paraId="3C44A73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:u w:val="singl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1.提供期刊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采编系统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接口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，期刊采编系统为：</w:t>
            </w:r>
            <w:r>
              <w:rPr>
                <w:color w:val="000000" w:themeColor="text1"/>
                <w:sz w:val="22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/>
                <w:b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（   ）</w:t>
            </w:r>
          </w:p>
          <w:p w14:paraId="7DAEF499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36770D0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2.自主FTP存储传输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（   ）</w:t>
            </w:r>
          </w:p>
          <w:p w14:paraId="28C26BA5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4BD4E581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3.授权PubScholar抓取（   ）</w:t>
            </w:r>
          </w:p>
          <w:p w14:paraId="47455F73">
            <w:pPr>
              <w:widowControl/>
              <w:adjustRightInd w:val="0"/>
              <w:snapToGrid w:val="0"/>
              <w:spacing w:line="240" w:lineRule="auto"/>
              <w:ind w:firstLine="573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4DB7D513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.其他形式____（   ）</w:t>
            </w:r>
          </w:p>
          <w:p w14:paraId="3C11B05F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1" w:type="pct"/>
            <w:vMerge w:val="restart"/>
            <w:vAlign w:val="center"/>
          </w:tcPr>
          <w:p w14:paraId="4E983D15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1.全社会免费获取（  ）</w:t>
            </w:r>
          </w:p>
          <w:p w14:paraId="79D309D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38B5AEF7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2.机构范围内免费获取（  ）</w:t>
            </w:r>
          </w:p>
          <w:p w14:paraId="62EEF056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500E52EE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3.收费获取，但为PubScholar用户提供__%折扣（  ）</w:t>
            </w:r>
          </w:p>
          <w:p w14:paraId="2E9D7C71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7C03B45F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4.其他形式交流共享____（  ）</w:t>
            </w:r>
          </w:p>
          <w:p w14:paraId="0943952A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7F3BB0F4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8" w:type="pct"/>
            <w:vMerge w:val="restart"/>
            <w:vAlign w:val="center"/>
          </w:tcPr>
          <w:p w14:paraId="653BC910">
            <w:pPr>
              <w:widowControl/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1.PubScholar仅公开显示元数据，全文下载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需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跳转至期刊指定网站（  ）</w:t>
            </w:r>
          </w:p>
          <w:p w14:paraId="2B8427B4">
            <w:pPr>
              <w:widowControl/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7469D7F0">
            <w:pPr>
              <w:widowControl/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2.无需跳转，由PubScholar提供数据用量报告（  ）</w:t>
            </w:r>
          </w:p>
          <w:p w14:paraId="4D40A9BD">
            <w:pPr>
              <w:widowControl/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2032DC06">
            <w:pPr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3.由PubScholar为不同身份用户设定不同使用权限____（  ）</w:t>
            </w:r>
          </w:p>
          <w:p w14:paraId="587E21CF">
            <w:pPr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  <w:p w14:paraId="65615596">
            <w:pPr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4.与ChinaXiv</w:t>
            </w:r>
            <w:r>
              <w:rPr>
                <w:rFonts w:hint="eastAsia"/>
                <w:b/>
                <w:color w:val="000000" w:themeColor="text1"/>
                <w:sz w:val="21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合作，共建预印本新型学术交流（  ）。</w:t>
            </w:r>
          </w:p>
          <w:p w14:paraId="2E6C4FF5">
            <w:pPr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合作范围：支持期刊出台预印本政策；在ChinaXiv平台建立预印本库，发布论文预印本或预发布版本，扩大期刊引用；共同开展预印本同行评审等。</w:t>
            </w:r>
          </w:p>
        </w:tc>
        <w:tc>
          <w:tcPr>
            <w:tcW w:w="303" w:type="pct"/>
            <w:vMerge w:val="restart"/>
            <w:vAlign w:val="center"/>
          </w:tcPr>
          <w:p w14:paraId="434CB663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" w:type="pct"/>
            <w:vMerge w:val="restart"/>
            <w:shd w:val="clear" w:color="auto" w:fill="auto"/>
            <w:noWrap/>
            <w:vAlign w:val="center"/>
          </w:tcPr>
          <w:p w14:paraId="22FAA4FD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5" w:type="pct"/>
            <w:vMerge w:val="restart"/>
            <w:shd w:val="clear" w:color="auto" w:fill="auto"/>
            <w:noWrap/>
            <w:vAlign w:val="center"/>
          </w:tcPr>
          <w:p w14:paraId="272D2532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7" w:type="pct"/>
            <w:vMerge w:val="restart"/>
            <w:shd w:val="clear" w:color="auto" w:fill="auto"/>
            <w:noWrap/>
            <w:vAlign w:val="center"/>
          </w:tcPr>
          <w:p w14:paraId="4B52F32C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" w:type="pct"/>
            <w:vMerge w:val="restart"/>
            <w:shd w:val="clear" w:color="auto" w:fill="auto"/>
            <w:vAlign w:val="center"/>
          </w:tcPr>
          <w:p w14:paraId="290551B5">
            <w:pPr>
              <w:widowControl/>
              <w:adjustRightInd w:val="0"/>
              <w:snapToGrid w:val="0"/>
              <w:spacing w:before="76" w:beforeLines="20"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提示：请提供准确邮寄地址，以便收录后寄送公益学术平台期刊收录证书</w:t>
            </w:r>
          </w:p>
          <w:p w14:paraId="519E4933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7E16A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  <w:jc w:val="center"/>
        </w:trPr>
        <w:tc>
          <w:tcPr>
            <w:tcW w:w="359" w:type="pct"/>
            <w:vMerge w:val="continue"/>
            <w:shd w:val="clear" w:color="auto" w:fill="auto"/>
            <w:noWrap/>
            <w:vAlign w:val="center"/>
          </w:tcPr>
          <w:p w14:paraId="6273077E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" w:type="pct"/>
            <w:vMerge w:val="continue"/>
            <w:vAlign w:val="center"/>
          </w:tcPr>
          <w:p w14:paraId="7C9A8B9C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52BD1C5A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0760706E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合作后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发表的全部论文全文（  ）</w:t>
            </w:r>
          </w:p>
        </w:tc>
        <w:tc>
          <w:tcPr>
            <w:tcW w:w="545" w:type="pct"/>
            <w:vMerge w:val="continue"/>
            <w:vAlign w:val="center"/>
          </w:tcPr>
          <w:p w14:paraId="5D8BFEF0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68114FD3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8" w:type="pct"/>
            <w:vMerge w:val="continue"/>
            <w:vAlign w:val="center"/>
          </w:tcPr>
          <w:p w14:paraId="75E1BB9D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3" w:type="pct"/>
            <w:vMerge w:val="continue"/>
            <w:vAlign w:val="center"/>
          </w:tcPr>
          <w:p w14:paraId="4FF0A5B0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" w:type="pct"/>
            <w:vMerge w:val="continue"/>
            <w:shd w:val="clear" w:color="auto" w:fill="auto"/>
            <w:noWrap/>
            <w:vAlign w:val="center"/>
          </w:tcPr>
          <w:p w14:paraId="51A665AB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5" w:type="pct"/>
            <w:vMerge w:val="continue"/>
            <w:shd w:val="clear" w:color="auto" w:fill="auto"/>
            <w:noWrap/>
            <w:vAlign w:val="center"/>
          </w:tcPr>
          <w:p w14:paraId="004A00C2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7" w:type="pct"/>
            <w:vMerge w:val="continue"/>
            <w:shd w:val="clear" w:color="auto" w:fill="auto"/>
            <w:noWrap/>
            <w:vAlign w:val="center"/>
          </w:tcPr>
          <w:p w14:paraId="58C16A99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" w:type="pct"/>
            <w:vMerge w:val="continue"/>
            <w:shd w:val="clear" w:color="auto" w:fill="auto"/>
            <w:vAlign w:val="center"/>
          </w:tcPr>
          <w:p w14:paraId="48A84F69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B4AF2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359" w:type="pct"/>
            <w:vMerge w:val="continue"/>
            <w:shd w:val="clear" w:color="auto" w:fill="auto"/>
            <w:noWrap/>
            <w:vAlign w:val="center"/>
          </w:tcPr>
          <w:p w14:paraId="0A45EB56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" w:type="pct"/>
            <w:vMerge w:val="continue"/>
            <w:vAlign w:val="center"/>
          </w:tcPr>
          <w:p w14:paraId="4536BC5D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37DE86BC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59FFF3B8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color w:val="000000" w:themeColor="text1"/>
                <w:sz w:val="22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/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之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前的过刊论文全文（  ）</w:t>
            </w:r>
          </w:p>
        </w:tc>
        <w:tc>
          <w:tcPr>
            <w:tcW w:w="545" w:type="pct"/>
            <w:vMerge w:val="continue"/>
            <w:vAlign w:val="center"/>
          </w:tcPr>
          <w:p w14:paraId="76176A8E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7F0C839B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8" w:type="pct"/>
            <w:vMerge w:val="continue"/>
            <w:vAlign w:val="center"/>
          </w:tcPr>
          <w:p w14:paraId="4FCF8135">
            <w:pPr>
              <w:adjustRightInd w:val="0"/>
              <w:snapToGrid w:val="0"/>
              <w:spacing w:line="240" w:lineRule="auto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3" w:type="pct"/>
            <w:vMerge w:val="continue"/>
            <w:vAlign w:val="center"/>
          </w:tcPr>
          <w:p w14:paraId="023AC90B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" w:type="pct"/>
            <w:vMerge w:val="continue"/>
            <w:shd w:val="clear" w:color="auto" w:fill="auto"/>
            <w:noWrap/>
            <w:vAlign w:val="center"/>
          </w:tcPr>
          <w:p w14:paraId="20C6E851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5" w:type="pct"/>
            <w:vMerge w:val="continue"/>
            <w:shd w:val="clear" w:color="auto" w:fill="auto"/>
            <w:noWrap/>
            <w:vAlign w:val="center"/>
          </w:tcPr>
          <w:p w14:paraId="69DB1114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7" w:type="pct"/>
            <w:vMerge w:val="continue"/>
            <w:shd w:val="clear" w:color="auto" w:fill="auto"/>
            <w:noWrap/>
            <w:vAlign w:val="center"/>
          </w:tcPr>
          <w:p w14:paraId="2E8EEF69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" w:type="pct"/>
            <w:vMerge w:val="continue"/>
            <w:shd w:val="clear" w:color="auto" w:fill="auto"/>
            <w:vAlign w:val="center"/>
          </w:tcPr>
          <w:p w14:paraId="391FB508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E0A3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  <w:jc w:val="center"/>
        </w:trPr>
        <w:tc>
          <w:tcPr>
            <w:tcW w:w="359" w:type="pct"/>
            <w:vMerge w:val="continue"/>
            <w:shd w:val="clear" w:color="auto" w:fill="auto"/>
            <w:noWrap/>
            <w:vAlign w:val="center"/>
          </w:tcPr>
          <w:p w14:paraId="6796AD4E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6" w:type="pct"/>
            <w:vMerge w:val="continue"/>
            <w:vAlign w:val="center"/>
          </w:tcPr>
          <w:p w14:paraId="730B87E0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96" w:type="pct"/>
            <w:vMerge w:val="continue"/>
            <w:vAlign w:val="center"/>
          </w:tcPr>
          <w:p w14:paraId="34683441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6" w:type="pct"/>
            <w:shd w:val="clear" w:color="auto" w:fill="auto"/>
            <w:noWrap/>
            <w:vAlign w:val="center"/>
          </w:tcPr>
          <w:p w14:paraId="6BA7E96C">
            <w:pPr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4.经过__年时滞期</w:t>
            </w:r>
            <w:r>
              <w:rPr>
                <w:rFonts w:hint="eastAsia"/>
                <w:color w:val="000000" w:themeColor="text1"/>
                <w:sz w:val="22"/>
                <w:vertAlign w:val="superscript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  <w:t>之后的论文全文（  ）</w:t>
            </w:r>
          </w:p>
        </w:tc>
        <w:tc>
          <w:tcPr>
            <w:tcW w:w="545" w:type="pct"/>
            <w:vMerge w:val="continue"/>
            <w:vAlign w:val="center"/>
          </w:tcPr>
          <w:p w14:paraId="004181D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71" w:type="pct"/>
            <w:vMerge w:val="continue"/>
            <w:vAlign w:val="center"/>
          </w:tcPr>
          <w:p w14:paraId="376C7824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68" w:type="pct"/>
            <w:vMerge w:val="continue"/>
            <w:vAlign w:val="center"/>
          </w:tcPr>
          <w:p w14:paraId="56E6F93F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3" w:type="pct"/>
            <w:vMerge w:val="continue"/>
            <w:vAlign w:val="center"/>
          </w:tcPr>
          <w:p w14:paraId="6585CCA5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1" w:type="pct"/>
            <w:vMerge w:val="continue"/>
            <w:shd w:val="clear" w:color="auto" w:fill="auto"/>
            <w:noWrap/>
            <w:vAlign w:val="center"/>
          </w:tcPr>
          <w:p w14:paraId="78B11555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5" w:type="pct"/>
            <w:vMerge w:val="continue"/>
            <w:shd w:val="clear" w:color="auto" w:fill="auto"/>
            <w:noWrap/>
            <w:vAlign w:val="center"/>
          </w:tcPr>
          <w:p w14:paraId="4980AAAA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57" w:type="pct"/>
            <w:vMerge w:val="continue"/>
            <w:shd w:val="clear" w:color="auto" w:fill="auto"/>
            <w:noWrap/>
            <w:vAlign w:val="center"/>
          </w:tcPr>
          <w:p w14:paraId="2EEBFDEE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46" w:type="pct"/>
            <w:vMerge w:val="continue"/>
            <w:shd w:val="clear" w:color="auto" w:fill="auto"/>
            <w:vAlign w:val="center"/>
          </w:tcPr>
          <w:p w14:paraId="0254F1B8">
            <w:pPr>
              <w:widowControl/>
              <w:adjustRightInd w:val="0"/>
              <w:snapToGrid w:val="0"/>
              <w:spacing w:line="240" w:lineRule="auto"/>
              <w:ind w:firstLine="0"/>
              <w:rPr>
                <w:color w:val="000000" w:themeColor="text1"/>
                <w:sz w:val="22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0EE0E0DB">
      <w:pPr>
        <w:spacing w:line="240" w:lineRule="auto"/>
        <w:ind w:firstLine="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*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时滞期：指期刊同意将最新论文全文定期汇交至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PubScholar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，但要求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PubScholar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在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N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年（一般不超过1年）之后显示论文全文。</w:t>
      </w:r>
    </w:p>
    <w:p w14:paraId="2DFD1F7C">
      <w:pPr>
        <w:spacing w:line="240" w:lineRule="auto"/>
        <w:ind w:firstLine="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>*</w:t>
      </w:r>
      <w:r>
        <w:rPr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如期刊使用</w:t>
      </w:r>
      <w:r>
        <w:rPr>
          <w:rFonts w:hint="eastAsia"/>
          <w:color w:val="C00000"/>
          <w:sz w:val="21"/>
        </w:rPr>
        <w:t>玛格泰克采编系统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sz w:val="21"/>
        </w:rPr>
        <w:t>请发送回执时抄送该公司邮箱</w:t>
      </w:r>
      <w:r>
        <w:fldChar w:fldCharType="begin"/>
      </w:r>
      <w:r>
        <w:instrText xml:space="preserve"> HYPERLINK "mailto:linjl@magtech.com.cn" </w:instrText>
      </w:r>
      <w:r>
        <w:fldChar w:fldCharType="separate"/>
      </w:r>
      <w:r>
        <w:rPr>
          <w:rStyle w:val="14"/>
          <w:sz w:val="21"/>
        </w:rPr>
        <w:t>linjl@magtech.com.cn</w:t>
      </w:r>
      <w:r>
        <w:rPr>
          <w:rStyle w:val="14"/>
          <w:sz w:val="21"/>
        </w:rPr>
        <w:fldChar w:fldCharType="end"/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，注明“</w:t>
      </w:r>
      <w:r>
        <w:rPr>
          <w:rFonts w:hint="eastAsia"/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>本刊同意玛格泰克公司与PubScholar就本刊数据进行接口传输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”；</w:t>
      </w:r>
    </w:p>
    <w:p w14:paraId="459C0EFF">
      <w:pPr>
        <w:spacing w:line="240" w:lineRule="auto"/>
        <w:ind w:firstLine="210" w:firstLineChars="10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如期刊使用</w:t>
      </w:r>
      <w:r>
        <w:rPr>
          <w:rFonts w:hint="eastAsia"/>
          <w:color w:val="0070C0"/>
          <w:sz w:val="21"/>
        </w:rPr>
        <w:t>仁和汇智采编系统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sz w:val="21"/>
        </w:rPr>
        <w:t>请发送回执时抄送该公司邮箱</w:t>
      </w:r>
      <w:r>
        <w:fldChar w:fldCharType="begin"/>
      </w:r>
      <w:r>
        <w:instrText xml:space="preserve"> HYPERLINK "mailto:wsh@rhhz.net" </w:instrText>
      </w:r>
      <w:r>
        <w:fldChar w:fldCharType="separate"/>
      </w:r>
      <w:r>
        <w:rPr>
          <w:rStyle w:val="14"/>
          <w:sz w:val="21"/>
        </w:rPr>
        <w:t>wsh@rhhz.net</w:t>
      </w:r>
      <w:r>
        <w:rPr>
          <w:rStyle w:val="14"/>
          <w:sz w:val="21"/>
        </w:rPr>
        <w:fldChar w:fldCharType="end"/>
      </w:r>
      <w:r>
        <w:rPr>
          <w:sz w:val="21"/>
        </w:rPr>
        <w:t>,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 xml:space="preserve"> ，注明“</w:t>
      </w:r>
      <w:r>
        <w:rPr>
          <w:rFonts w:hint="eastAsia"/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>本刊同意仁和汇智公司与PubScholar就本刊数据进行接口传输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”。</w:t>
      </w:r>
    </w:p>
    <w:p w14:paraId="10D26974">
      <w:pPr>
        <w:spacing w:line="240" w:lineRule="auto"/>
        <w:ind w:firstLine="210" w:firstLineChars="100"/>
        <w:rPr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备</w:t>
      </w:r>
      <w:r>
        <w:rPr>
          <w:rFonts w:hint="eastAsia"/>
          <w:sz w:val="21"/>
        </w:rPr>
        <w:t>注：其他采编系统暂未与</w:t>
      </w:r>
      <w:r>
        <w:rPr>
          <w:sz w:val="21"/>
        </w:rPr>
        <w:t>PubScholar</w:t>
      </w:r>
      <w:r>
        <w:rPr>
          <w:rFonts w:hint="eastAsia"/>
          <w:sz w:val="21"/>
        </w:rPr>
        <w:t>直接形成技术对接，期刊可联系采编系统公司向</w:t>
      </w:r>
      <w:r>
        <w:rPr>
          <w:sz w:val="21"/>
        </w:rPr>
        <w:t>PubScholar</w:t>
      </w:r>
      <w:r>
        <w:rPr>
          <w:rFonts w:hint="eastAsia"/>
          <w:sz w:val="21"/>
        </w:rPr>
        <w:t>开通接口，或选择其他汇交方式。</w:t>
      </w:r>
    </w:p>
    <w:p w14:paraId="53E35866">
      <w:pPr>
        <w:spacing w:line="240" w:lineRule="auto"/>
        <w:ind w:firstLine="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>*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 xml:space="preserve"> 如期刊选择自主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FTP存储传输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PubScholar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工作人员将为期刊建立单独期刊F</w:t>
      </w:r>
      <w:r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  <w:t>TP</w:t>
      </w:r>
      <w:r>
        <w:rPr>
          <w:rFonts w:hint="eastAsia"/>
          <w:color w:val="000000" w:themeColor="text1"/>
          <w:sz w:val="21"/>
          <w14:textFill>
            <w14:solidFill>
              <w14:schemeClr w14:val="tx1"/>
            </w14:solidFill>
          </w14:textFill>
        </w:rPr>
        <w:t>账号和密码，建成后会尽快告知信息，并发送操作指南。</w:t>
      </w:r>
    </w:p>
    <w:p w14:paraId="75C9C2A2">
      <w:pPr>
        <w:spacing w:line="240" w:lineRule="auto"/>
        <w:ind w:firstLine="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1"/>
          <w14:textFill>
            <w14:solidFill>
              <w14:schemeClr w14:val="tx1"/>
            </w14:solidFill>
          </w14:textFill>
        </w:rPr>
        <w:t>* ChinaXiv</w:t>
      </w:r>
      <w:r>
        <w:rPr>
          <w:rFonts w:hint="eastAsia"/>
          <w:bCs/>
          <w:color w:val="000000" w:themeColor="text1"/>
          <w:sz w:val="21"/>
          <w14:textFill>
            <w14:solidFill>
              <w14:schemeClr w14:val="tx1"/>
            </w14:solidFill>
          </w14:textFill>
        </w:rPr>
        <w:t>：中国科学院科技论文预发布平台（PubScholar预印本交流服务），2016年中国科学院支持成立，是一个按国际通行规范运营的预印本平台。合作对接：刘静羽，liujingyu@mail.las.ac.cn，010-82628382；王玉菊，wangyj@mail.las.ac.cn。</w:t>
      </w:r>
    </w:p>
    <w:p w14:paraId="3C77AF1C">
      <w:pPr>
        <w:spacing w:line="240" w:lineRule="auto"/>
        <w:ind w:firstLine="0"/>
        <w:rPr>
          <w:color w:val="000000" w:themeColor="text1"/>
          <w:sz w:val="21"/>
          <w14:textFill>
            <w14:solidFill>
              <w14:schemeClr w14:val="tx1"/>
            </w14:solidFill>
          </w14:textFill>
        </w:rPr>
      </w:pP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Times New Roman Regular">
    <w:altName w:val="Times New Roman"/>
    <w:panose1 w:val="00000000000000000000"/>
    <w:charset w:val="00"/>
    <w:family w:val="auto"/>
    <w:pitch w:val="default"/>
    <w:sig w:usb0="00000000" w:usb1="00000000" w:usb2="00000001" w:usb3="00000000" w:csb0="400001BF" w:csb1="DFF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CD5BBA"/>
    <w:multiLevelType w:val="multilevel"/>
    <w:tmpl w:val="51CD5BBA"/>
    <w:lvl w:ilvl="0" w:tentative="0">
      <w:start w:val="1"/>
      <w:numFmt w:val="decimal"/>
      <w:pStyle w:val="18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282" w:hanging="72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1844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766" w:hanging="108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328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250" w:hanging="144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172" w:hanging="180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5734" w:hanging="180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6656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40"/>
  <w:drawingGridVerticalSpacing w:val="381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JiZjcxOTU1YjA3NjA1MjBjNTM0MWFkZmUyY2YzMWYifQ=="/>
  </w:docVars>
  <w:rsids>
    <w:rsidRoot w:val="00571D73"/>
    <w:rsid w:val="000060F1"/>
    <w:rsid w:val="00010123"/>
    <w:rsid w:val="00014921"/>
    <w:rsid w:val="00016063"/>
    <w:rsid w:val="000E7AFC"/>
    <w:rsid w:val="00114053"/>
    <w:rsid w:val="001251EC"/>
    <w:rsid w:val="00147CDE"/>
    <w:rsid w:val="001A1F36"/>
    <w:rsid w:val="001B38C6"/>
    <w:rsid w:val="001D1F6F"/>
    <w:rsid w:val="00221F0D"/>
    <w:rsid w:val="00277060"/>
    <w:rsid w:val="002A5E2D"/>
    <w:rsid w:val="002B4840"/>
    <w:rsid w:val="002C7BE8"/>
    <w:rsid w:val="002E4D95"/>
    <w:rsid w:val="003018ED"/>
    <w:rsid w:val="0030566A"/>
    <w:rsid w:val="00353570"/>
    <w:rsid w:val="00356F10"/>
    <w:rsid w:val="003B715B"/>
    <w:rsid w:val="00406F09"/>
    <w:rsid w:val="0042705F"/>
    <w:rsid w:val="00472675"/>
    <w:rsid w:val="00483F0D"/>
    <w:rsid w:val="00507136"/>
    <w:rsid w:val="00522F9A"/>
    <w:rsid w:val="00543202"/>
    <w:rsid w:val="005464E3"/>
    <w:rsid w:val="00554E63"/>
    <w:rsid w:val="00571D73"/>
    <w:rsid w:val="005971F9"/>
    <w:rsid w:val="005B54EF"/>
    <w:rsid w:val="006001B8"/>
    <w:rsid w:val="0069545A"/>
    <w:rsid w:val="006B6626"/>
    <w:rsid w:val="006E2FDC"/>
    <w:rsid w:val="00744A94"/>
    <w:rsid w:val="007565AC"/>
    <w:rsid w:val="007B56E7"/>
    <w:rsid w:val="007E3448"/>
    <w:rsid w:val="00802531"/>
    <w:rsid w:val="00827516"/>
    <w:rsid w:val="008B7E0B"/>
    <w:rsid w:val="008C257C"/>
    <w:rsid w:val="008C6F1B"/>
    <w:rsid w:val="008C712E"/>
    <w:rsid w:val="008E4133"/>
    <w:rsid w:val="008F45E0"/>
    <w:rsid w:val="0090687F"/>
    <w:rsid w:val="00906DD0"/>
    <w:rsid w:val="00927BD9"/>
    <w:rsid w:val="00932B18"/>
    <w:rsid w:val="009330E9"/>
    <w:rsid w:val="0093367D"/>
    <w:rsid w:val="009419CC"/>
    <w:rsid w:val="00963BBB"/>
    <w:rsid w:val="00972BF6"/>
    <w:rsid w:val="00996B79"/>
    <w:rsid w:val="009A66A3"/>
    <w:rsid w:val="009C68C3"/>
    <w:rsid w:val="009F0753"/>
    <w:rsid w:val="00A11A1E"/>
    <w:rsid w:val="00A27510"/>
    <w:rsid w:val="00A442EE"/>
    <w:rsid w:val="00A46A45"/>
    <w:rsid w:val="00A470C8"/>
    <w:rsid w:val="00A7598C"/>
    <w:rsid w:val="00A91F09"/>
    <w:rsid w:val="00AC258D"/>
    <w:rsid w:val="00AD7ABB"/>
    <w:rsid w:val="00AE2ED3"/>
    <w:rsid w:val="00AE4561"/>
    <w:rsid w:val="00B1623F"/>
    <w:rsid w:val="00B32902"/>
    <w:rsid w:val="00B37FBC"/>
    <w:rsid w:val="00B46C10"/>
    <w:rsid w:val="00B50AFD"/>
    <w:rsid w:val="00B70A10"/>
    <w:rsid w:val="00BA0CC2"/>
    <w:rsid w:val="00C14768"/>
    <w:rsid w:val="00C21DDD"/>
    <w:rsid w:val="00C25DCC"/>
    <w:rsid w:val="00D25085"/>
    <w:rsid w:val="00D4651B"/>
    <w:rsid w:val="00D913E2"/>
    <w:rsid w:val="00D918DD"/>
    <w:rsid w:val="00DA09B9"/>
    <w:rsid w:val="00E001B8"/>
    <w:rsid w:val="00E05CE9"/>
    <w:rsid w:val="00E16D93"/>
    <w:rsid w:val="00E41E2B"/>
    <w:rsid w:val="00E421DE"/>
    <w:rsid w:val="00E85880"/>
    <w:rsid w:val="00EB498A"/>
    <w:rsid w:val="00EB71E9"/>
    <w:rsid w:val="00EC241A"/>
    <w:rsid w:val="00ED49A7"/>
    <w:rsid w:val="00EE0741"/>
    <w:rsid w:val="00EF5988"/>
    <w:rsid w:val="00F22134"/>
    <w:rsid w:val="00FA0FD5"/>
    <w:rsid w:val="00FB57FD"/>
    <w:rsid w:val="00FE67B6"/>
    <w:rsid w:val="21DC2959"/>
    <w:rsid w:val="279B1EDA"/>
    <w:rsid w:val="2A810EFC"/>
    <w:rsid w:val="334915B0"/>
    <w:rsid w:val="5C045B3D"/>
    <w:rsid w:val="67621225"/>
    <w:rsid w:val="69B76B7E"/>
    <w:rsid w:val="7B841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454"/>
      <w:jc w:val="both"/>
    </w:pPr>
    <w:rPr>
      <w:rFonts w:ascii="Times New Roman" w:hAnsi="Times New Roman" w:eastAsia="仿宋" w:cs="Times New Roman"/>
      <w:kern w:val="2"/>
      <w:sz w:val="28"/>
      <w:szCs w:val="28"/>
      <w:lang w:val="en-US" w:eastAsia="zh-CN" w:bidi="ar-SA"/>
    </w:rPr>
  </w:style>
  <w:style w:type="paragraph" w:styleId="2">
    <w:name w:val="heading 2"/>
    <w:basedOn w:val="1"/>
    <w:next w:val="1"/>
    <w:link w:val="19"/>
    <w:unhideWhenUsed/>
    <w:qFormat/>
    <w:uiPriority w:val="0"/>
    <w:pPr>
      <w:keepNext/>
      <w:keepLines/>
      <w:adjustRightInd w:val="0"/>
      <w:snapToGrid w:val="0"/>
      <w:ind w:firstLine="397"/>
      <w:outlineLvl w:val="1"/>
    </w:pPr>
    <w:rPr>
      <w:rFonts w:ascii="楷体" w:hAnsi="楷体" w:eastAsia="楷体" w:cstheme="majorBidi"/>
      <w:b/>
      <w:bCs/>
      <w:color w:val="000000" w:themeColor="text1"/>
      <w:szCs w:val="26"/>
      <w14:textFill>
        <w14:solidFill>
          <w14:schemeClr w14:val="tx1"/>
        </w14:solidFill>
      </w14:textFill>
    </w:rPr>
  </w:style>
  <w:style w:type="paragraph" w:styleId="3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21"/>
    <w:qFormat/>
    <w:uiPriority w:val="1"/>
    <w:pPr>
      <w:autoSpaceDE w:val="0"/>
      <w:autoSpaceDN w:val="0"/>
      <w:spacing w:before="198" w:line="240" w:lineRule="auto"/>
      <w:ind w:left="120" w:right="252" w:firstLine="560"/>
    </w:pPr>
    <w:rPr>
      <w:rFonts w:ascii="宋体" w:hAnsi="宋体" w:cs="宋体"/>
      <w:kern w:val="0"/>
    </w:rPr>
  </w:style>
  <w:style w:type="paragraph" w:styleId="5">
    <w:name w:val="Balloon Text"/>
    <w:basedOn w:val="1"/>
    <w:link w:val="27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2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2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 w:line="240" w:lineRule="auto"/>
      <w:ind w:firstLine="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9">
    <w:name w:val="Title"/>
    <w:basedOn w:val="1"/>
    <w:next w:val="1"/>
    <w:link w:val="22"/>
    <w:qFormat/>
    <w:uiPriority w:val="10"/>
    <w:pPr>
      <w:spacing w:before="240" w:after="240"/>
      <w:jc w:val="center"/>
      <w:outlineLvl w:val="0"/>
    </w:pPr>
    <w:rPr>
      <w:rFonts w:eastAsia="华文中宋" w:asciiTheme="majorHAnsi" w:hAnsiTheme="majorHAnsi" w:cstheme="majorBidi"/>
      <w:b/>
      <w:bCs/>
      <w:sz w:val="36"/>
      <w:szCs w:val="32"/>
    </w:rPr>
  </w:style>
  <w:style w:type="table" w:styleId="11">
    <w:name w:val="Table Grid"/>
    <w:basedOn w:val="10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FollowedHyperlink"/>
    <w:basedOn w:val="12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basedOn w:val="12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5">
    <w:name w:val="CAS三级标题"/>
    <w:basedOn w:val="3"/>
    <w:link w:val="16"/>
    <w:qFormat/>
    <w:uiPriority w:val="0"/>
    <w:pPr>
      <w:spacing w:before="0" w:after="0" w:line="500" w:lineRule="exact"/>
      <w:ind w:firstLine="227"/>
    </w:pPr>
    <w:rPr>
      <w:rFonts w:ascii="仿宋_GB2312" w:hAnsi="仿宋_GB2312" w:eastAsia="仿宋_GB2312" w:cs="宋体"/>
      <w:bCs w:val="0"/>
      <w:sz w:val="28"/>
      <w:szCs w:val="21"/>
    </w:rPr>
  </w:style>
  <w:style w:type="character" w:customStyle="1" w:styleId="16">
    <w:name w:val="CAS三级标题 Char"/>
    <w:basedOn w:val="12"/>
    <w:link w:val="15"/>
    <w:qFormat/>
    <w:uiPriority w:val="0"/>
    <w:rPr>
      <w:rFonts w:ascii="仿宋_GB2312" w:hAnsi="仿宋_GB2312" w:eastAsia="仿宋_GB2312" w:cs="宋体"/>
      <w:b/>
      <w:sz w:val="28"/>
      <w:szCs w:val="21"/>
    </w:rPr>
  </w:style>
  <w:style w:type="character" w:customStyle="1" w:styleId="17">
    <w:name w:val="标题 3 字符"/>
    <w:basedOn w:val="12"/>
    <w:link w:val="3"/>
    <w:semiHidden/>
    <w:qFormat/>
    <w:uiPriority w:val="9"/>
    <w:rPr>
      <w:b/>
      <w:bCs/>
      <w:sz w:val="32"/>
      <w:szCs w:val="32"/>
    </w:rPr>
  </w:style>
  <w:style w:type="paragraph" w:customStyle="1" w:styleId="18">
    <w:name w:val="CAS-标题 2"/>
    <w:basedOn w:val="2"/>
    <w:qFormat/>
    <w:uiPriority w:val="0"/>
    <w:pPr>
      <w:numPr>
        <w:ilvl w:val="0"/>
        <w:numId w:val="1"/>
      </w:numPr>
    </w:pPr>
    <w:rPr>
      <w:rFonts w:ascii="Times New Roman" w:hAnsi="Times New Roman" w:cs="Calibri"/>
      <w:szCs w:val="28"/>
    </w:rPr>
  </w:style>
  <w:style w:type="character" w:customStyle="1" w:styleId="19">
    <w:name w:val="标题 2 字符"/>
    <w:basedOn w:val="12"/>
    <w:link w:val="2"/>
    <w:qFormat/>
    <w:uiPriority w:val="0"/>
    <w:rPr>
      <w:rFonts w:ascii="楷体" w:hAnsi="楷体" w:eastAsia="楷体" w:cstheme="majorBidi"/>
      <w:b/>
      <w:bCs/>
      <w:color w:val="000000" w:themeColor="text1"/>
      <w:sz w:val="28"/>
      <w:szCs w:val="26"/>
      <w14:textFill>
        <w14:solidFill>
          <w14:schemeClr w14:val="tx1"/>
        </w14:solidFill>
      </w14:textFill>
    </w:rPr>
  </w:style>
  <w:style w:type="paragraph" w:customStyle="1" w:styleId="20">
    <w:name w:val="CAS-正文"/>
    <w:basedOn w:val="1"/>
    <w:qFormat/>
    <w:uiPriority w:val="0"/>
    <w:pPr>
      <w:widowControl/>
      <w:adjustRightInd w:val="0"/>
      <w:snapToGrid w:val="0"/>
      <w:ind w:firstLine="510"/>
    </w:pPr>
    <w:rPr>
      <w:rFonts w:eastAsia="仿宋_GB2312"/>
      <w:color w:val="000000" w:themeColor="text1"/>
      <w:kern w:val="0"/>
      <w:szCs w:val="22"/>
      <w14:textFill>
        <w14:solidFill>
          <w14:schemeClr w14:val="tx1"/>
        </w14:solidFill>
      </w14:textFill>
    </w:rPr>
  </w:style>
  <w:style w:type="character" w:customStyle="1" w:styleId="21">
    <w:name w:val="正文文本 字符"/>
    <w:basedOn w:val="12"/>
    <w:link w:val="4"/>
    <w:uiPriority w:val="1"/>
    <w:rPr>
      <w:rFonts w:ascii="宋体" w:hAnsi="宋体" w:eastAsia="宋体" w:cs="宋体"/>
      <w:kern w:val="0"/>
      <w:sz w:val="28"/>
      <w:szCs w:val="28"/>
    </w:rPr>
  </w:style>
  <w:style w:type="character" w:customStyle="1" w:styleId="22">
    <w:name w:val="标题 字符"/>
    <w:basedOn w:val="12"/>
    <w:link w:val="9"/>
    <w:uiPriority w:val="10"/>
    <w:rPr>
      <w:rFonts w:eastAsia="华文中宋" w:asciiTheme="majorHAnsi" w:hAnsiTheme="majorHAnsi" w:cstheme="majorBidi"/>
      <w:b/>
      <w:bCs/>
      <w:sz w:val="36"/>
      <w:szCs w:val="32"/>
    </w:rPr>
  </w:style>
  <w:style w:type="paragraph" w:customStyle="1" w:styleId="23">
    <w:name w:val="CAS一级"/>
    <w:basedOn w:val="1"/>
    <w:next w:val="1"/>
    <w:link w:val="24"/>
    <w:qFormat/>
    <w:uiPriority w:val="0"/>
    <w:pPr>
      <w:keepNext/>
      <w:keepLines/>
      <w:spacing w:before="120" w:after="120"/>
      <w:outlineLvl w:val="0"/>
    </w:pPr>
    <w:rPr>
      <w:rFonts w:ascii="黑体" w:hAnsi="黑体" w:eastAsia="黑体" w:cs="Times New Roman Regular"/>
      <w:b/>
      <w:color w:val="000000" w:themeColor="text1"/>
      <w:szCs w:val="21"/>
      <w14:textFill>
        <w14:solidFill>
          <w14:schemeClr w14:val="tx1"/>
        </w14:solidFill>
      </w14:textFill>
    </w:rPr>
  </w:style>
  <w:style w:type="character" w:customStyle="1" w:styleId="24">
    <w:name w:val="CAS一级 Char"/>
    <w:basedOn w:val="12"/>
    <w:link w:val="23"/>
    <w:qFormat/>
    <w:uiPriority w:val="0"/>
    <w:rPr>
      <w:rFonts w:ascii="黑体" w:hAnsi="黑体" w:eastAsia="黑体" w:cs="Times New Roman Regular"/>
      <w:b/>
      <w:color w:val="000000" w:themeColor="text1"/>
      <w:sz w:val="28"/>
      <w:szCs w:val="21"/>
      <w14:textFill>
        <w14:solidFill>
          <w14:schemeClr w14:val="tx1"/>
        </w14:solidFill>
      </w14:textFill>
    </w:rPr>
  </w:style>
  <w:style w:type="character" w:customStyle="1" w:styleId="25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6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7">
    <w:name w:val="批注框文本 字符"/>
    <w:basedOn w:val="12"/>
    <w:link w:val="5"/>
    <w:semiHidden/>
    <w:uiPriority w:val="99"/>
    <w:rPr>
      <w:rFonts w:ascii="Times New Roman" w:hAnsi="Times New Roman" w:eastAsia="仿宋" w:cs="Times New Roman"/>
      <w:kern w:val="2"/>
      <w:sz w:val="18"/>
      <w:szCs w:val="18"/>
    </w:rPr>
  </w:style>
  <w:style w:type="paragraph" w:styleId="28">
    <w:name w:val="List Paragraph"/>
    <w:basedOn w:val="1"/>
    <w:qFormat/>
    <w:uiPriority w:val="99"/>
    <w:pPr>
      <w:ind w:firstLine="420" w:firstLineChars="200"/>
    </w:pPr>
  </w:style>
  <w:style w:type="paragraph" w:customStyle="1" w:styleId="29">
    <w:name w:val="修订1"/>
    <w:hidden/>
    <w:semiHidden/>
    <w:qFormat/>
    <w:uiPriority w:val="99"/>
    <w:rPr>
      <w:rFonts w:ascii="Times New Roman" w:hAnsi="Times New Roman" w:eastAsia="仿宋" w:cs="Times New Roman"/>
      <w:kern w:val="2"/>
      <w:sz w:val="28"/>
      <w:szCs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1076</Words>
  <Characters>1493</Characters>
  <Lines>12</Lines>
  <Paragraphs>3</Paragraphs>
  <TotalTime>22</TotalTime>
  <ScaleCrop>false</ScaleCrop>
  <LinksUpToDate>false</LinksUpToDate>
  <CharactersWithSpaces>1608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2024-12-25T01:42:00Z</dcterms:created>
  <dc:creator>赵昆华</dc:creator>
  <cp:lastModifiedBy>贾海青</cp:lastModifiedBy>
  <cp:lastPrinted>2024-04-07T12:29:00Z</cp:lastPrinted>
  <dcterms:modified xsi:type="dcterms:W3CDTF">2025-01-20T01:34:35Z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5EF85D9EAB2A481EBA759031191D234F_13</vt:lpwstr>
  </property>
  <property fmtid="{D5CDD505-2E9C-101B-9397-08002B2CF9AE}" pid="4" name="KSOTemplateDocerSaveRecord">
    <vt:lpwstr>eyJoZGlkIjoiNDI1NGQ4MDY4NjMxYWVlMzc3ODM2NDE0MmU1ODUxYzYiLCJ1c2VySWQiOiI2Mjk2NTg5NjUifQ==</vt:lpwstr>
  </property>
</Properties>
</file>